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6"/>
        <w:gridCol w:w="954"/>
        <w:gridCol w:w="3728"/>
        <w:gridCol w:w="745"/>
        <w:gridCol w:w="837"/>
        <w:gridCol w:w="837"/>
      </w:tblGrid>
      <w:tr w:rsidR="00B26CBD" w:rsidRPr="001F0320" w14:paraId="14FAB665" w14:textId="77777777" w:rsidTr="00A24A37">
        <w:trPr>
          <w:trHeight w:val="640"/>
          <w:jc w:val="center"/>
        </w:trPr>
        <w:tc>
          <w:tcPr>
            <w:tcW w:w="896" w:type="dxa"/>
            <w:vAlign w:val="center"/>
          </w:tcPr>
          <w:p w14:paraId="7BEF67AD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项目</w:t>
            </w:r>
          </w:p>
        </w:tc>
        <w:tc>
          <w:tcPr>
            <w:tcW w:w="4682" w:type="dxa"/>
            <w:gridSpan w:val="2"/>
            <w:vAlign w:val="center"/>
          </w:tcPr>
          <w:p w14:paraId="2A69605E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评分项</w:t>
            </w:r>
          </w:p>
          <w:p w14:paraId="27A2CE31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（10分制）</w:t>
            </w:r>
          </w:p>
        </w:tc>
        <w:tc>
          <w:tcPr>
            <w:tcW w:w="745" w:type="dxa"/>
            <w:vAlign w:val="center"/>
          </w:tcPr>
          <w:p w14:paraId="2BCCF1B0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权重</w:t>
            </w:r>
          </w:p>
        </w:tc>
        <w:tc>
          <w:tcPr>
            <w:tcW w:w="837" w:type="dxa"/>
            <w:vAlign w:val="center"/>
          </w:tcPr>
          <w:p w14:paraId="7060B624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评分</w:t>
            </w:r>
          </w:p>
        </w:tc>
        <w:tc>
          <w:tcPr>
            <w:tcW w:w="837" w:type="dxa"/>
            <w:vAlign w:val="center"/>
          </w:tcPr>
          <w:p w14:paraId="49386EAD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得分</w:t>
            </w:r>
          </w:p>
        </w:tc>
      </w:tr>
      <w:tr w:rsidR="00B26CBD" w:rsidRPr="001F0320" w14:paraId="68ABA25E" w14:textId="77777777" w:rsidTr="00A24A37">
        <w:trPr>
          <w:trHeight w:val="2445"/>
          <w:jc w:val="center"/>
        </w:trPr>
        <w:tc>
          <w:tcPr>
            <w:tcW w:w="896" w:type="dxa"/>
            <w:vMerge w:val="restart"/>
            <w:vAlign w:val="center"/>
          </w:tcPr>
          <w:p w14:paraId="71340878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商务条款</w:t>
            </w:r>
          </w:p>
        </w:tc>
        <w:tc>
          <w:tcPr>
            <w:tcW w:w="4682" w:type="dxa"/>
            <w:gridSpan w:val="2"/>
          </w:tcPr>
          <w:p w14:paraId="7435E43E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最低价得分10分，其他供应商按差价抵减。</w:t>
            </w:r>
          </w:p>
          <w:p w14:paraId="52821A14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示例：供应商A报价40万元（最低），供应商B报价45万元，则A得10分，B得分=100*（1-（45-40）/40）=8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.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75分</w:t>
            </w:r>
          </w:p>
          <w:p w14:paraId="642F5F55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注：因北部湾航线网络限制，需要调机前往执行定检的机场，调机成本加入合同价进行评分。济南有航班前往，不涉及调机成本，日照、广州单班空调机成本约</w:t>
            </w:r>
            <w:r w:rsidRPr="001F0320">
              <w:rPr>
                <w:rFonts w:ascii="仿宋" w:eastAsia="仿宋" w:hAnsi="仿宋" w:cs="仿宋"/>
                <w:color w:val="000000" w:themeColor="text1"/>
                <w:szCs w:val="21"/>
              </w:rPr>
              <w:t>4.5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万元。</w:t>
            </w:r>
          </w:p>
        </w:tc>
        <w:tc>
          <w:tcPr>
            <w:tcW w:w="745" w:type="dxa"/>
            <w:vAlign w:val="center"/>
          </w:tcPr>
          <w:p w14:paraId="08693991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50%</w:t>
            </w:r>
          </w:p>
        </w:tc>
        <w:tc>
          <w:tcPr>
            <w:tcW w:w="837" w:type="dxa"/>
          </w:tcPr>
          <w:p w14:paraId="47D2228D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37" w:type="dxa"/>
          </w:tcPr>
          <w:p w14:paraId="638461DF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B26CBD" w:rsidRPr="001F0320" w14:paraId="4FBEF2C8" w14:textId="77777777" w:rsidTr="00A24A37">
        <w:trPr>
          <w:trHeight w:val="147"/>
          <w:jc w:val="center"/>
        </w:trPr>
        <w:tc>
          <w:tcPr>
            <w:tcW w:w="896" w:type="dxa"/>
            <w:vMerge/>
          </w:tcPr>
          <w:p w14:paraId="1B80E1BE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4682" w:type="dxa"/>
            <w:gridSpan w:val="2"/>
          </w:tcPr>
          <w:p w14:paraId="3A60F796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NRC工时包干范围及工时单价，满分10分，最低分0分。</w:t>
            </w:r>
          </w:p>
          <w:p w14:paraId="35070CDC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单个工作产生NRC包干范围最优供应商5分，其余按每10H递减1分。</w:t>
            </w:r>
          </w:p>
          <w:p w14:paraId="6A8525D1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工时单价最优得5分，其余每高10元递减1分。</w:t>
            </w:r>
          </w:p>
        </w:tc>
        <w:tc>
          <w:tcPr>
            <w:tcW w:w="745" w:type="dxa"/>
            <w:vAlign w:val="center"/>
          </w:tcPr>
          <w:p w14:paraId="1108B139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10%</w:t>
            </w:r>
          </w:p>
        </w:tc>
        <w:tc>
          <w:tcPr>
            <w:tcW w:w="837" w:type="dxa"/>
          </w:tcPr>
          <w:p w14:paraId="15839992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37" w:type="dxa"/>
          </w:tcPr>
          <w:p w14:paraId="74A742EA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B26CBD" w:rsidRPr="001F0320" w14:paraId="027C9E44" w14:textId="77777777" w:rsidTr="00A24A37">
        <w:trPr>
          <w:trHeight w:val="147"/>
          <w:jc w:val="center"/>
        </w:trPr>
        <w:tc>
          <w:tcPr>
            <w:tcW w:w="896" w:type="dxa"/>
            <w:vMerge/>
          </w:tcPr>
          <w:p w14:paraId="6B74D286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4682" w:type="dxa"/>
            <w:gridSpan w:val="2"/>
          </w:tcPr>
          <w:p w14:paraId="7BBD3FC9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工具设备保障</w:t>
            </w:r>
          </w:p>
          <w:p w14:paraId="2644EB72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全部由服务</w:t>
            </w:r>
            <w:proofErr w:type="gramStart"/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方保障</w:t>
            </w:r>
            <w:proofErr w:type="gramEnd"/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为10分，部分由客户</w:t>
            </w:r>
            <w:proofErr w:type="gramStart"/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方保障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0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分。</w:t>
            </w:r>
          </w:p>
        </w:tc>
        <w:tc>
          <w:tcPr>
            <w:tcW w:w="745" w:type="dxa"/>
            <w:vAlign w:val="center"/>
          </w:tcPr>
          <w:p w14:paraId="3D093DC5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5%</w:t>
            </w:r>
          </w:p>
        </w:tc>
        <w:tc>
          <w:tcPr>
            <w:tcW w:w="837" w:type="dxa"/>
          </w:tcPr>
          <w:p w14:paraId="269381BD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37" w:type="dxa"/>
          </w:tcPr>
          <w:p w14:paraId="03E4FAF8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B26CBD" w:rsidRPr="001F0320" w14:paraId="5B64B3A9" w14:textId="77777777" w:rsidTr="00A24A37">
        <w:trPr>
          <w:trHeight w:val="147"/>
          <w:jc w:val="center"/>
        </w:trPr>
        <w:tc>
          <w:tcPr>
            <w:tcW w:w="896" w:type="dxa"/>
            <w:vMerge/>
          </w:tcPr>
          <w:p w14:paraId="01D04397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4682" w:type="dxa"/>
            <w:gridSpan w:val="2"/>
          </w:tcPr>
          <w:p w14:paraId="2DBDA3C4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航材保障</w:t>
            </w:r>
          </w:p>
          <w:p w14:paraId="5F40719C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消耗件由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服务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方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保障</w:t>
            </w:r>
            <w:proofErr w:type="gramEnd"/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为</w:t>
            </w:r>
            <w:r w:rsidRPr="001F0320">
              <w:rPr>
                <w:rFonts w:ascii="仿宋" w:eastAsia="仿宋" w:hAnsi="仿宋" w:cs="仿宋"/>
                <w:color w:val="000000" w:themeColor="text1"/>
                <w:szCs w:val="21"/>
              </w:rPr>
              <w:t>5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分，部分由客户保障得0分。</w:t>
            </w:r>
          </w:p>
          <w:p w14:paraId="465356F2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航材手续费最优供应商5分，其余每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差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</w:t>
            </w:r>
            <w:r w:rsidRPr="001F0320">
              <w:rPr>
                <w:rFonts w:ascii="仿宋" w:eastAsia="仿宋" w:hAnsi="仿宋" w:cs="仿宋"/>
                <w:color w:val="000000" w:themeColor="text1"/>
                <w:szCs w:val="21"/>
              </w:rPr>
              <w:t>%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递减1分。</w:t>
            </w:r>
          </w:p>
        </w:tc>
        <w:tc>
          <w:tcPr>
            <w:tcW w:w="745" w:type="dxa"/>
            <w:vAlign w:val="center"/>
          </w:tcPr>
          <w:p w14:paraId="063B63A0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/>
                <w:color w:val="000000" w:themeColor="text1"/>
                <w:szCs w:val="21"/>
              </w:rPr>
              <w:t>10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837" w:type="dxa"/>
          </w:tcPr>
          <w:p w14:paraId="2F699F35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37" w:type="dxa"/>
          </w:tcPr>
          <w:p w14:paraId="020D82EF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B26CBD" w:rsidRPr="001F0320" w14:paraId="5AA8DE30" w14:textId="77777777" w:rsidTr="00A24A37">
        <w:trPr>
          <w:trHeight w:val="147"/>
          <w:jc w:val="center"/>
        </w:trPr>
        <w:tc>
          <w:tcPr>
            <w:tcW w:w="896" w:type="dxa"/>
            <w:vMerge/>
          </w:tcPr>
          <w:p w14:paraId="414D3403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4682" w:type="dxa"/>
            <w:gridSpan w:val="2"/>
            <w:shd w:val="clear" w:color="auto" w:fill="auto"/>
          </w:tcPr>
          <w:p w14:paraId="49D12ADC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付款方式接受银行汇票（6个月）得</w:t>
            </w:r>
            <w:r w:rsidRPr="001F0320">
              <w:rPr>
                <w:rFonts w:ascii="仿宋" w:eastAsia="仿宋" w:hAnsi="仿宋" w:cs="仿宋"/>
                <w:color w:val="000000" w:themeColor="text1"/>
                <w:szCs w:val="21"/>
              </w:rPr>
              <w:t>10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分，不接受得0分。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866169B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5%</w:t>
            </w:r>
          </w:p>
        </w:tc>
        <w:tc>
          <w:tcPr>
            <w:tcW w:w="837" w:type="dxa"/>
            <w:shd w:val="clear" w:color="auto" w:fill="auto"/>
          </w:tcPr>
          <w:p w14:paraId="7F7E2C98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37" w:type="dxa"/>
            <w:shd w:val="clear" w:color="auto" w:fill="auto"/>
          </w:tcPr>
          <w:p w14:paraId="2681BFD4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B26CBD" w:rsidRPr="001F0320" w14:paraId="60BA78FA" w14:textId="77777777" w:rsidTr="00A24A37">
        <w:trPr>
          <w:trHeight w:val="1280"/>
          <w:jc w:val="center"/>
        </w:trPr>
        <w:tc>
          <w:tcPr>
            <w:tcW w:w="896" w:type="dxa"/>
            <w:vMerge w:val="restart"/>
            <w:vAlign w:val="center"/>
          </w:tcPr>
          <w:p w14:paraId="1B60BDCB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技术条款</w:t>
            </w:r>
          </w:p>
        </w:tc>
        <w:tc>
          <w:tcPr>
            <w:tcW w:w="4682" w:type="dxa"/>
            <w:gridSpan w:val="2"/>
          </w:tcPr>
          <w:p w14:paraId="695DCCDD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停场周期：满足客户停场需求，得5分,每减少1天</w:t>
            </w:r>
            <w:proofErr w:type="gramStart"/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停场加1分</w:t>
            </w:r>
            <w:proofErr w:type="gramEnd"/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，满分10分。</w:t>
            </w:r>
          </w:p>
          <w:p w14:paraId="4E893C5C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注：停场周期必须满足要求，不满足要求取消投标资格</w:t>
            </w:r>
          </w:p>
        </w:tc>
        <w:tc>
          <w:tcPr>
            <w:tcW w:w="745" w:type="dxa"/>
            <w:vAlign w:val="center"/>
          </w:tcPr>
          <w:p w14:paraId="01DD7BDA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</w:t>
            </w:r>
            <w:r w:rsidRPr="001F0320">
              <w:rPr>
                <w:rFonts w:ascii="仿宋" w:eastAsia="仿宋" w:hAnsi="仿宋" w:cs="仿宋"/>
                <w:color w:val="000000" w:themeColor="text1"/>
                <w:szCs w:val="21"/>
              </w:rPr>
              <w:t>0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837" w:type="dxa"/>
          </w:tcPr>
          <w:p w14:paraId="28E51949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37" w:type="dxa"/>
          </w:tcPr>
          <w:p w14:paraId="7807DD1C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B26CBD" w:rsidRPr="001F0320" w14:paraId="5E541EC4" w14:textId="77777777" w:rsidTr="00A24A37">
        <w:trPr>
          <w:trHeight w:val="147"/>
          <w:jc w:val="center"/>
        </w:trPr>
        <w:tc>
          <w:tcPr>
            <w:tcW w:w="896" w:type="dxa"/>
            <w:vMerge/>
            <w:vAlign w:val="center"/>
          </w:tcPr>
          <w:p w14:paraId="6CBFE7C2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4682" w:type="dxa"/>
            <w:gridSpan w:val="2"/>
          </w:tcPr>
          <w:p w14:paraId="192AEE9F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维修资质及经验</w:t>
            </w:r>
          </w:p>
          <w:p w14:paraId="1F110808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在满足资质条件下，根据供应商提供的近2年同级别定检维修经历（需盖章）进行排名，第一名</w:t>
            </w: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10分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，剩余供应商按实际情况递减2分。</w:t>
            </w:r>
          </w:p>
          <w:p w14:paraId="6B6DCC35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注：维修许可证上的维修深度一样的情况技术及商务条款下，得分一样；无维修经历得0分并取消投标资格。</w:t>
            </w:r>
          </w:p>
        </w:tc>
        <w:tc>
          <w:tcPr>
            <w:tcW w:w="745" w:type="dxa"/>
            <w:vAlign w:val="center"/>
          </w:tcPr>
          <w:p w14:paraId="6E3FFB05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/>
                <w:color w:val="000000" w:themeColor="text1"/>
                <w:szCs w:val="21"/>
              </w:rPr>
              <w:t>10</w:t>
            </w: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837" w:type="dxa"/>
          </w:tcPr>
          <w:p w14:paraId="278DF311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  <w:tc>
          <w:tcPr>
            <w:tcW w:w="837" w:type="dxa"/>
          </w:tcPr>
          <w:p w14:paraId="0BB29D95" w14:textId="77777777" w:rsidR="00B26CBD" w:rsidRPr="001F0320" w:rsidRDefault="00B26CBD" w:rsidP="00A24A37">
            <w:pPr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B26CBD" w:rsidRPr="001F0320" w14:paraId="3DE2DCF3" w14:textId="77777777" w:rsidTr="00A24A37">
        <w:trPr>
          <w:trHeight w:val="307"/>
          <w:jc w:val="center"/>
        </w:trPr>
        <w:tc>
          <w:tcPr>
            <w:tcW w:w="5578" w:type="dxa"/>
            <w:gridSpan w:val="3"/>
            <w:vAlign w:val="center"/>
          </w:tcPr>
          <w:p w14:paraId="5C2D2389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总得分</w:t>
            </w:r>
          </w:p>
        </w:tc>
        <w:tc>
          <w:tcPr>
            <w:tcW w:w="2419" w:type="dxa"/>
            <w:gridSpan w:val="3"/>
            <w:vAlign w:val="center"/>
          </w:tcPr>
          <w:p w14:paraId="4AB932E8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B26CBD" w:rsidRPr="001F0320" w14:paraId="325F7493" w14:textId="77777777" w:rsidTr="00A24A37">
        <w:trPr>
          <w:trHeight w:val="320"/>
          <w:jc w:val="center"/>
        </w:trPr>
        <w:tc>
          <w:tcPr>
            <w:tcW w:w="1850" w:type="dxa"/>
            <w:gridSpan w:val="2"/>
            <w:vAlign w:val="center"/>
          </w:tcPr>
          <w:p w14:paraId="43433AFB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评分人员/日期</w:t>
            </w:r>
          </w:p>
        </w:tc>
        <w:tc>
          <w:tcPr>
            <w:tcW w:w="6147" w:type="dxa"/>
            <w:gridSpan w:val="4"/>
            <w:vAlign w:val="center"/>
          </w:tcPr>
          <w:p w14:paraId="053A8DD2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  <w:tr w:rsidR="00B26CBD" w:rsidRPr="001F0320" w14:paraId="4E356E36" w14:textId="77777777" w:rsidTr="00A24A37">
        <w:trPr>
          <w:trHeight w:val="320"/>
          <w:jc w:val="center"/>
        </w:trPr>
        <w:tc>
          <w:tcPr>
            <w:tcW w:w="1850" w:type="dxa"/>
            <w:gridSpan w:val="2"/>
            <w:vAlign w:val="center"/>
          </w:tcPr>
          <w:p w14:paraId="13080997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 w:rsidRPr="001F0320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批准人员/日期</w:t>
            </w:r>
          </w:p>
        </w:tc>
        <w:tc>
          <w:tcPr>
            <w:tcW w:w="6147" w:type="dxa"/>
            <w:gridSpan w:val="4"/>
            <w:vAlign w:val="center"/>
          </w:tcPr>
          <w:p w14:paraId="3664A5B2" w14:textId="77777777" w:rsidR="00B26CBD" w:rsidRPr="001F0320" w:rsidRDefault="00B26CBD" w:rsidP="00A24A37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</w:p>
        </w:tc>
      </w:tr>
    </w:tbl>
    <w:p w14:paraId="4DCCD812" w14:textId="77777777" w:rsidR="00831A26" w:rsidRDefault="00831A26">
      <w:pPr>
        <w:rPr>
          <w:rFonts w:hint="eastAsia"/>
        </w:rPr>
      </w:pPr>
    </w:p>
    <w:sectPr w:rsidR="0083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BD"/>
    <w:rsid w:val="00220B79"/>
    <w:rsid w:val="003B3356"/>
    <w:rsid w:val="00831A26"/>
    <w:rsid w:val="00B2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6749"/>
  <w15:chartTrackingRefBased/>
  <w15:docId w15:val="{26A966F7-D94C-4A6B-9840-1AC1C435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C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C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C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C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C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C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6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C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C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C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CB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B26CBD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钟贵 张</dc:creator>
  <cp:keywords/>
  <dc:description/>
  <cp:lastModifiedBy>钟贵 张</cp:lastModifiedBy>
  <cp:revision>1</cp:revision>
  <dcterms:created xsi:type="dcterms:W3CDTF">2025-04-07T08:16:00Z</dcterms:created>
  <dcterms:modified xsi:type="dcterms:W3CDTF">2025-04-07T08:16:00Z</dcterms:modified>
</cp:coreProperties>
</file>